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95A" w:rsidRPr="00AD695A" w:rsidRDefault="00AD695A" w:rsidP="00AD695A">
      <w:pPr>
        <w:rPr>
          <w:sz w:val="2"/>
          <w:szCs w:val="2"/>
        </w:rPr>
        <w:sectPr w:rsidR="00AD695A" w:rsidRPr="00AD695A" w:rsidSect="0016738A">
          <w:headerReference w:type="default" r:id="rId8"/>
          <w:footerReference w:type="default" r:id="rId9"/>
          <w:type w:val="continuous"/>
          <w:pgSz w:w="12240" w:h="15840"/>
          <w:pgMar w:top="720" w:right="1440" w:bottom="576" w:left="1440" w:header="720" w:footer="1687" w:gutter="0"/>
          <w:cols w:space="720"/>
          <w:docGrid w:linePitch="360"/>
        </w:sectPr>
      </w:pPr>
    </w:p>
    <w:p w:rsidR="004F45AC" w:rsidRDefault="004F45AC" w:rsidP="004F45AC">
      <w:pPr>
        <w:rPr>
          <w:rFonts w:ascii="Arial" w:hAnsi="Arial" w:cs="Arial"/>
          <w:b/>
          <w:sz w:val="22"/>
          <w:szCs w:val="22"/>
        </w:rPr>
      </w:pPr>
      <w:r w:rsidRPr="00B53297">
        <w:rPr>
          <w:rFonts w:ascii="Arial" w:hAnsi="Arial" w:cs="Arial"/>
          <w:b/>
          <w:sz w:val="22"/>
          <w:szCs w:val="22"/>
        </w:rPr>
        <w:t>Employment Opportunity</w:t>
      </w:r>
      <w:r>
        <w:rPr>
          <w:rFonts w:ascii="Arial" w:hAnsi="Arial" w:cs="Arial"/>
          <w:b/>
          <w:sz w:val="22"/>
          <w:szCs w:val="22"/>
        </w:rPr>
        <w:t xml:space="preserve"> – </w:t>
      </w:r>
      <w:r w:rsidR="00897B2F" w:rsidRPr="00362121">
        <w:rPr>
          <w:rFonts w:asciiTheme="minorHAnsi" w:hAnsiTheme="minorHAnsi" w:cstheme="minorHAnsi"/>
          <w:b/>
        </w:rPr>
        <w:t xml:space="preserve">NC </w:t>
      </w:r>
      <w:r w:rsidR="00897B2F" w:rsidRPr="00362121">
        <w:rPr>
          <w:b/>
        </w:rPr>
        <w:t>Family Child Care Technical Assistance Anchor</w:t>
      </w:r>
    </w:p>
    <w:p w:rsidR="004F45AC" w:rsidRDefault="004F45AC" w:rsidP="004F45AC">
      <w:pPr>
        <w:rPr>
          <w:rFonts w:ascii="Verdana" w:hAnsi="Verdana" w:cs="Arial"/>
          <w:b/>
        </w:rPr>
      </w:pPr>
    </w:p>
    <w:p w:rsidR="004F45AC" w:rsidRPr="00AB287D" w:rsidRDefault="00693AED" w:rsidP="004F45AC">
      <w:pPr>
        <w:rPr>
          <w:rFonts w:ascii="Arial" w:hAnsi="Arial" w:cs="Arial"/>
          <w:sz w:val="22"/>
          <w:szCs w:val="22"/>
        </w:rPr>
      </w:pPr>
      <w:r w:rsidRPr="00DD6E9E">
        <w:rPr>
          <w:rFonts w:ascii="Arial" w:hAnsi="Arial" w:cs="Arial"/>
          <w:b/>
          <w:sz w:val="22"/>
          <w:szCs w:val="22"/>
        </w:rPr>
        <w:t>SALARY</w:t>
      </w:r>
      <w:r>
        <w:rPr>
          <w:rFonts w:ascii="Arial" w:hAnsi="Arial" w:cs="Arial"/>
          <w:b/>
          <w:sz w:val="22"/>
          <w:szCs w:val="22"/>
        </w:rPr>
        <w:t xml:space="preserve"> $</w:t>
      </w:r>
      <w:r w:rsidR="00897B2F">
        <w:t>48,000-$53,000</w:t>
      </w:r>
      <w:r w:rsidR="004F45AC">
        <w:rPr>
          <w:rFonts w:ascii="Arial" w:hAnsi="Arial" w:cs="Arial"/>
          <w:sz w:val="22"/>
          <w:szCs w:val="22"/>
        </w:rPr>
        <w:tab/>
      </w:r>
      <w:r w:rsidR="004F45AC" w:rsidRPr="00DD6E9E">
        <w:rPr>
          <w:rFonts w:ascii="Arial" w:hAnsi="Arial" w:cs="Arial"/>
          <w:b/>
          <w:sz w:val="22"/>
          <w:szCs w:val="22"/>
        </w:rPr>
        <w:t>LOCATION</w:t>
      </w:r>
      <w:r w:rsidR="004F45AC" w:rsidRPr="00DD6E9E">
        <w:rPr>
          <w:rFonts w:ascii="Arial" w:hAnsi="Arial" w:cs="Arial"/>
          <w:b/>
          <w:sz w:val="22"/>
          <w:szCs w:val="22"/>
        </w:rPr>
        <w:tab/>
      </w:r>
      <w:r w:rsidR="00897B2F">
        <w:rPr>
          <w:rFonts w:ascii="Arial" w:hAnsi="Arial" w:cs="Arial"/>
          <w:sz w:val="22"/>
          <w:szCs w:val="22"/>
        </w:rPr>
        <w:t>Remote/Statewide</w:t>
      </w:r>
    </w:p>
    <w:p w:rsidR="004F45AC" w:rsidRPr="00DD6E9E" w:rsidRDefault="004F45AC" w:rsidP="004F45AC">
      <w:pPr>
        <w:rPr>
          <w:rFonts w:ascii="Arial" w:hAnsi="Arial" w:cs="Arial"/>
          <w:sz w:val="22"/>
          <w:szCs w:val="22"/>
        </w:rPr>
      </w:pPr>
      <w:r>
        <w:rPr>
          <w:rFonts w:ascii="Arial" w:hAnsi="Arial" w:cs="Arial"/>
          <w:sz w:val="22"/>
          <w:szCs w:val="22"/>
        </w:rPr>
        <w:tab/>
      </w:r>
      <w:r>
        <w:rPr>
          <w:rFonts w:ascii="Arial" w:hAnsi="Arial" w:cs="Arial"/>
          <w:sz w:val="22"/>
          <w:szCs w:val="22"/>
        </w:rPr>
        <w:tab/>
      </w:r>
    </w:p>
    <w:p w:rsidR="004F45AC" w:rsidRPr="00DD6E9E" w:rsidRDefault="004F45AC" w:rsidP="00AB287D">
      <w:pPr>
        <w:rPr>
          <w:rFonts w:ascii="Arial" w:hAnsi="Arial" w:cs="Arial"/>
        </w:rPr>
      </w:pPr>
      <w:r w:rsidRPr="00DD6E9E">
        <w:rPr>
          <w:rFonts w:ascii="Arial" w:hAnsi="Arial" w:cs="Arial"/>
          <w:b/>
          <w:sz w:val="22"/>
          <w:szCs w:val="22"/>
        </w:rPr>
        <w:t>JOB TYPE</w:t>
      </w:r>
      <w:r w:rsidR="00AB287D">
        <w:rPr>
          <w:rFonts w:ascii="Arial" w:hAnsi="Arial" w:cs="Arial"/>
          <w:b/>
          <w:sz w:val="22"/>
          <w:szCs w:val="22"/>
        </w:rPr>
        <w:t xml:space="preserve"> </w:t>
      </w:r>
      <w:r w:rsidR="00DD01D8">
        <w:rPr>
          <w:rFonts w:ascii="Arial" w:hAnsi="Arial" w:cs="Arial"/>
          <w:sz w:val="22"/>
          <w:szCs w:val="22"/>
        </w:rPr>
        <w:t>Permanent, Full Time</w:t>
      </w:r>
      <w:r w:rsidRPr="00DD6E9E">
        <w:rPr>
          <w:rFonts w:ascii="Arial" w:hAnsi="Arial" w:cs="Arial"/>
        </w:rPr>
        <w:tab/>
      </w:r>
      <w:r>
        <w:rPr>
          <w:rFonts w:ascii="Arial" w:hAnsi="Arial" w:cs="Arial"/>
          <w:b/>
          <w:sz w:val="22"/>
          <w:szCs w:val="22"/>
        </w:rPr>
        <w:t xml:space="preserve">DEPARTMENT: </w:t>
      </w:r>
      <w:r w:rsidR="00DD01D8">
        <w:rPr>
          <w:rFonts w:ascii="Arial" w:hAnsi="Arial" w:cs="Arial"/>
          <w:sz w:val="22"/>
          <w:szCs w:val="22"/>
        </w:rPr>
        <w:t>CCR&amp;R/NC CCR&amp;R Family Child Care Project</w:t>
      </w:r>
      <w:r w:rsidRPr="00DD6E9E">
        <w:rPr>
          <w:rFonts w:ascii="Arial" w:hAnsi="Arial" w:cs="Arial"/>
        </w:rPr>
        <w:tab/>
      </w:r>
      <w:r w:rsidRPr="00DD6E9E">
        <w:rPr>
          <w:rFonts w:ascii="Arial" w:hAnsi="Arial" w:cs="Arial"/>
        </w:rPr>
        <w:tab/>
      </w:r>
      <w:r w:rsidRPr="00DD6E9E">
        <w:rPr>
          <w:rFonts w:ascii="Arial" w:hAnsi="Arial" w:cs="Arial"/>
        </w:rPr>
        <w:tab/>
      </w:r>
    </w:p>
    <w:p w:rsidR="004F45AC" w:rsidRPr="005575FF" w:rsidRDefault="004F45AC" w:rsidP="004F45AC">
      <w:pPr>
        <w:jc w:val="center"/>
        <w:rPr>
          <w:rFonts w:ascii="Arial" w:hAnsi="Arial" w:cs="Arial"/>
          <w:sz w:val="25"/>
          <w:szCs w:val="25"/>
        </w:rPr>
      </w:pPr>
    </w:p>
    <w:p w:rsidR="004F45AC" w:rsidRDefault="004F45AC" w:rsidP="004F45AC">
      <w:pPr>
        <w:rPr>
          <w:rFonts w:cs="Calibri"/>
          <w:b/>
          <w:i/>
          <w:sz w:val="25"/>
          <w:szCs w:val="25"/>
        </w:rPr>
      </w:pPr>
      <w:r w:rsidRPr="00716933">
        <w:rPr>
          <w:rFonts w:cs="Calibri"/>
          <w:b/>
          <w:i/>
          <w:sz w:val="25"/>
          <w:szCs w:val="25"/>
        </w:rPr>
        <w:t>Position Overview</w:t>
      </w:r>
    </w:p>
    <w:p w:rsidR="004F45AC" w:rsidRPr="005575FF" w:rsidRDefault="004F45AC" w:rsidP="004F45AC">
      <w:pPr>
        <w:rPr>
          <w:rFonts w:cs="Calibri"/>
          <w:b/>
          <w:i/>
          <w:sz w:val="25"/>
          <w:szCs w:val="25"/>
        </w:rPr>
      </w:pPr>
    </w:p>
    <w:p w:rsidR="00897B2F" w:rsidRPr="00897B2F" w:rsidRDefault="00897B2F" w:rsidP="00897B2F">
      <w:pPr>
        <w:rPr>
          <w:rFonts w:ascii="Calibri" w:eastAsiaTheme="minorHAnsi" w:hAnsi="Calibri" w:cs="Calibri"/>
          <w:sz w:val="22"/>
          <w:szCs w:val="22"/>
        </w:rPr>
      </w:pPr>
      <w:r w:rsidRPr="00897B2F">
        <w:rPr>
          <w:rFonts w:ascii="Calibri" w:eastAsiaTheme="minorHAnsi" w:hAnsi="Calibri" w:cs="Calibri"/>
          <w:sz w:val="22"/>
          <w:szCs w:val="22"/>
        </w:rPr>
        <w:t xml:space="preserve">This position will work in a team atmosphere with the CCR&amp;R Statewide Family Child Care Project Manager and the CCR&amp;R FCC Statewide support team to build and sustain a technical assistance system for staff who support FCC educators and will work collaboratively with other agencies and organizations to address the technical assistance needs of FCC educators.   </w:t>
      </w:r>
    </w:p>
    <w:p w:rsidR="004F45AC" w:rsidRPr="005575FF" w:rsidRDefault="004F45AC" w:rsidP="004F45AC">
      <w:pPr>
        <w:rPr>
          <w:rFonts w:cs="Calibri"/>
          <w:sz w:val="25"/>
          <w:szCs w:val="25"/>
        </w:rPr>
      </w:pPr>
    </w:p>
    <w:p w:rsidR="004F45AC" w:rsidRDefault="004F45AC" w:rsidP="004F45AC">
      <w:pPr>
        <w:pStyle w:val="Heading2"/>
        <w:spacing w:line="240" w:lineRule="auto"/>
        <w:rPr>
          <w:rFonts w:ascii="Times New Roman" w:hAnsi="Times New Roman"/>
          <w:color w:val="auto"/>
        </w:rPr>
      </w:pPr>
      <w:r w:rsidRPr="00716933">
        <w:rPr>
          <w:rFonts w:ascii="Times New Roman" w:hAnsi="Times New Roman"/>
          <w:color w:val="auto"/>
        </w:rPr>
        <w:t>Duties/Responsibilities:</w:t>
      </w:r>
    </w:p>
    <w:p w:rsidR="004F45AC" w:rsidRDefault="004F45AC" w:rsidP="004F45AC">
      <w:pPr>
        <w:rPr>
          <w:lang w:eastAsia="ja-JP"/>
        </w:rPr>
      </w:pPr>
    </w:p>
    <w:p w:rsidR="00897B2F" w:rsidRPr="00897B2F" w:rsidRDefault="006256E1" w:rsidP="00897B2F">
      <w:pPr>
        <w:numPr>
          <w:ilvl w:val="0"/>
          <w:numId w:val="4"/>
        </w:numPr>
        <w:rPr>
          <w:rFonts w:ascii="Calibri" w:eastAsiaTheme="minorHAnsi" w:hAnsi="Calibri" w:cs="Calibri"/>
          <w:sz w:val="22"/>
          <w:szCs w:val="22"/>
        </w:rPr>
      </w:pPr>
      <w:r>
        <w:rPr>
          <w:rFonts w:ascii="Calibri" w:eastAsiaTheme="minorHAnsi" w:hAnsi="Calibri" w:cs="Calibri"/>
          <w:sz w:val="22"/>
          <w:szCs w:val="22"/>
        </w:rPr>
        <w:t>S</w:t>
      </w:r>
      <w:r w:rsidR="00897B2F" w:rsidRPr="00897B2F">
        <w:rPr>
          <w:rFonts w:ascii="Calibri" w:eastAsiaTheme="minorHAnsi" w:hAnsi="Calibri" w:cs="Calibri"/>
          <w:sz w:val="22"/>
          <w:szCs w:val="22"/>
        </w:rPr>
        <w:t xml:space="preserve">upport the technical assistance activities of the </w:t>
      </w:r>
      <w:r w:rsidR="003B6ED9">
        <w:rPr>
          <w:rFonts w:ascii="Calibri" w:eastAsiaTheme="minorHAnsi" w:hAnsi="Calibri" w:cs="Calibri"/>
          <w:sz w:val="22"/>
          <w:szCs w:val="22"/>
        </w:rPr>
        <w:t>S</w:t>
      </w:r>
      <w:r w:rsidR="00897B2F" w:rsidRPr="00897B2F">
        <w:rPr>
          <w:rFonts w:ascii="Calibri" w:eastAsiaTheme="minorHAnsi" w:hAnsi="Calibri" w:cs="Calibri"/>
          <w:sz w:val="22"/>
          <w:szCs w:val="22"/>
        </w:rPr>
        <w:t xml:space="preserve">tatewide FCC </w:t>
      </w:r>
      <w:r w:rsidR="003B6ED9">
        <w:rPr>
          <w:rFonts w:ascii="Calibri" w:eastAsiaTheme="minorHAnsi" w:hAnsi="Calibri" w:cs="Calibri"/>
          <w:sz w:val="22"/>
          <w:szCs w:val="22"/>
        </w:rPr>
        <w:t>Project T</w:t>
      </w:r>
      <w:r w:rsidR="00897B2F" w:rsidRPr="00897B2F">
        <w:rPr>
          <w:rFonts w:ascii="Calibri" w:eastAsiaTheme="minorHAnsi" w:hAnsi="Calibri" w:cs="Calibri"/>
          <w:sz w:val="22"/>
          <w:szCs w:val="22"/>
        </w:rPr>
        <w:t>eam as well as regional team extended support, in collaboration with Regional Consultants</w:t>
      </w:r>
      <w:r w:rsidR="003B6ED9">
        <w:rPr>
          <w:rFonts w:ascii="Calibri" w:eastAsiaTheme="minorHAnsi" w:hAnsi="Calibri" w:cs="Calibri"/>
          <w:sz w:val="22"/>
          <w:szCs w:val="22"/>
        </w:rPr>
        <w:t>/coaches</w:t>
      </w:r>
    </w:p>
    <w:p w:rsidR="00897B2F" w:rsidRPr="00897B2F" w:rsidRDefault="00897B2F" w:rsidP="00897B2F">
      <w:pPr>
        <w:numPr>
          <w:ilvl w:val="0"/>
          <w:numId w:val="4"/>
        </w:numPr>
        <w:rPr>
          <w:rFonts w:ascii="Calibri" w:eastAsiaTheme="minorHAnsi" w:hAnsi="Calibri" w:cs="Calibri"/>
          <w:sz w:val="22"/>
          <w:szCs w:val="22"/>
        </w:rPr>
      </w:pPr>
      <w:r w:rsidRPr="00897B2F">
        <w:rPr>
          <w:rFonts w:ascii="Calibri" w:eastAsiaTheme="minorHAnsi" w:hAnsi="Calibri" w:cs="Calibri"/>
          <w:sz w:val="22"/>
          <w:szCs w:val="22"/>
        </w:rPr>
        <w:t>Attain and maintaining reliability for TA tools used by project</w:t>
      </w:r>
    </w:p>
    <w:p w:rsidR="00897B2F" w:rsidRPr="00897B2F" w:rsidRDefault="00897B2F" w:rsidP="00897B2F">
      <w:pPr>
        <w:numPr>
          <w:ilvl w:val="0"/>
          <w:numId w:val="4"/>
        </w:numPr>
        <w:rPr>
          <w:rFonts w:ascii="Calibri" w:eastAsiaTheme="minorHAnsi" w:hAnsi="Calibri" w:cs="Calibri"/>
          <w:sz w:val="22"/>
          <w:szCs w:val="22"/>
        </w:rPr>
      </w:pPr>
      <w:r w:rsidRPr="00897B2F">
        <w:rPr>
          <w:rFonts w:ascii="Calibri" w:eastAsiaTheme="minorHAnsi" w:hAnsi="Calibri" w:cs="Calibri"/>
          <w:sz w:val="22"/>
          <w:szCs w:val="22"/>
        </w:rPr>
        <w:t>Research, understand and support NAFCC Accreditation and Accreditation Observer criteria – work with team members who identify FCC operators interested in pursuing National Accreditation</w:t>
      </w:r>
    </w:p>
    <w:p w:rsidR="00897B2F" w:rsidRPr="00897B2F" w:rsidRDefault="00897B2F" w:rsidP="00897B2F">
      <w:pPr>
        <w:numPr>
          <w:ilvl w:val="0"/>
          <w:numId w:val="4"/>
        </w:numPr>
        <w:rPr>
          <w:rFonts w:ascii="Calibri" w:eastAsiaTheme="minorHAnsi" w:hAnsi="Calibri" w:cs="Calibri"/>
          <w:sz w:val="22"/>
          <w:szCs w:val="22"/>
        </w:rPr>
      </w:pPr>
      <w:r w:rsidRPr="00897B2F">
        <w:rPr>
          <w:rFonts w:ascii="Calibri" w:eastAsiaTheme="minorHAnsi" w:hAnsi="Calibri" w:cs="Calibri"/>
          <w:sz w:val="22"/>
          <w:szCs w:val="22"/>
        </w:rPr>
        <w:t>Create system of TA tools reliability for team</w:t>
      </w:r>
    </w:p>
    <w:p w:rsidR="00897B2F" w:rsidRPr="00897B2F" w:rsidRDefault="00897B2F" w:rsidP="00897B2F">
      <w:pPr>
        <w:numPr>
          <w:ilvl w:val="0"/>
          <w:numId w:val="4"/>
        </w:numPr>
        <w:rPr>
          <w:rFonts w:ascii="Calibri" w:eastAsiaTheme="minorHAnsi" w:hAnsi="Calibri" w:cs="Calibri"/>
          <w:sz w:val="22"/>
          <w:szCs w:val="22"/>
        </w:rPr>
      </w:pPr>
      <w:r w:rsidRPr="00897B2F">
        <w:rPr>
          <w:rFonts w:ascii="Calibri" w:eastAsiaTheme="minorHAnsi" w:hAnsi="Calibri" w:cs="Calibri"/>
          <w:sz w:val="22"/>
          <w:szCs w:val="22"/>
        </w:rPr>
        <w:t>Coordinate work to align TA support strategies with PD trainer events</w:t>
      </w:r>
    </w:p>
    <w:p w:rsidR="00897B2F" w:rsidRPr="00897B2F" w:rsidRDefault="00897B2F" w:rsidP="00897B2F">
      <w:pPr>
        <w:numPr>
          <w:ilvl w:val="0"/>
          <w:numId w:val="4"/>
        </w:numPr>
        <w:rPr>
          <w:rFonts w:ascii="Calibri" w:eastAsiaTheme="minorHAnsi" w:hAnsi="Calibri" w:cs="Calibri"/>
          <w:sz w:val="22"/>
          <w:szCs w:val="22"/>
        </w:rPr>
      </w:pPr>
      <w:r w:rsidRPr="00897B2F">
        <w:rPr>
          <w:rFonts w:ascii="Calibri" w:eastAsiaTheme="minorHAnsi" w:hAnsi="Calibri" w:cs="Calibri"/>
          <w:sz w:val="22"/>
          <w:szCs w:val="22"/>
        </w:rPr>
        <w:t>Identify, schedule and support TA skills development activities – paired with team members, individual consultation and field support</w:t>
      </w:r>
    </w:p>
    <w:p w:rsidR="00897B2F" w:rsidRPr="00897B2F" w:rsidRDefault="00897B2F" w:rsidP="00897B2F">
      <w:pPr>
        <w:numPr>
          <w:ilvl w:val="0"/>
          <w:numId w:val="4"/>
        </w:numPr>
        <w:rPr>
          <w:rFonts w:ascii="Calibri" w:eastAsiaTheme="minorHAnsi" w:hAnsi="Calibri" w:cs="Calibri"/>
          <w:sz w:val="22"/>
          <w:szCs w:val="22"/>
        </w:rPr>
      </w:pPr>
      <w:r w:rsidRPr="00897B2F">
        <w:rPr>
          <w:rFonts w:ascii="Calibri" w:eastAsiaTheme="minorHAnsi" w:hAnsi="Calibri" w:cs="Calibri"/>
          <w:sz w:val="22"/>
          <w:szCs w:val="22"/>
        </w:rPr>
        <w:t>Support team in identifying, creating and providing opportunities for FCC professionals to receive PD credit for countable TA</w:t>
      </w:r>
    </w:p>
    <w:p w:rsidR="00897B2F" w:rsidRPr="00897B2F" w:rsidRDefault="00897B2F" w:rsidP="00897B2F">
      <w:pPr>
        <w:numPr>
          <w:ilvl w:val="0"/>
          <w:numId w:val="4"/>
        </w:numPr>
        <w:rPr>
          <w:rFonts w:ascii="Calibri" w:eastAsiaTheme="minorHAnsi" w:hAnsi="Calibri" w:cs="Calibri"/>
          <w:sz w:val="22"/>
          <w:szCs w:val="22"/>
        </w:rPr>
      </w:pPr>
      <w:r w:rsidRPr="00897B2F">
        <w:rPr>
          <w:rFonts w:ascii="Calibri" w:eastAsiaTheme="minorHAnsi" w:hAnsi="Calibri" w:cs="Calibri"/>
          <w:sz w:val="22"/>
          <w:szCs w:val="22"/>
        </w:rPr>
        <w:t>Schedule and conduct team Community of Practice sessions based on identified needs</w:t>
      </w:r>
    </w:p>
    <w:p w:rsidR="00897B2F" w:rsidRPr="00897B2F" w:rsidRDefault="00897B2F" w:rsidP="00897B2F">
      <w:pPr>
        <w:numPr>
          <w:ilvl w:val="0"/>
          <w:numId w:val="4"/>
        </w:numPr>
        <w:rPr>
          <w:rFonts w:ascii="Calibri" w:eastAsiaTheme="minorHAnsi" w:hAnsi="Calibri" w:cs="Calibri"/>
          <w:sz w:val="22"/>
          <w:szCs w:val="22"/>
        </w:rPr>
      </w:pPr>
      <w:r w:rsidRPr="00897B2F">
        <w:rPr>
          <w:rFonts w:ascii="Calibri" w:eastAsiaTheme="minorHAnsi" w:hAnsi="Calibri" w:cs="Calibri"/>
          <w:sz w:val="22"/>
          <w:szCs w:val="22"/>
        </w:rPr>
        <w:t>Coordinate with SWCDC On-Demand platform to create technical assistance strategies that build on FCC specific coursework, aligned with learning outcomes</w:t>
      </w:r>
    </w:p>
    <w:p w:rsidR="00897B2F" w:rsidRPr="00897B2F" w:rsidRDefault="00897B2F" w:rsidP="00897B2F">
      <w:pPr>
        <w:numPr>
          <w:ilvl w:val="0"/>
          <w:numId w:val="4"/>
        </w:numPr>
        <w:rPr>
          <w:rFonts w:ascii="Calibri" w:eastAsiaTheme="minorHAnsi" w:hAnsi="Calibri" w:cs="Calibri"/>
          <w:sz w:val="22"/>
          <w:szCs w:val="22"/>
        </w:rPr>
      </w:pPr>
      <w:r w:rsidRPr="00897B2F">
        <w:rPr>
          <w:rFonts w:ascii="Calibri" w:eastAsiaTheme="minorHAnsi" w:hAnsi="Calibri" w:cs="Calibri"/>
          <w:sz w:val="22"/>
          <w:szCs w:val="22"/>
        </w:rPr>
        <w:t>Offer individual support to start-up and existing FCC (one-on-one sessions as requested) and link to local supports</w:t>
      </w:r>
    </w:p>
    <w:p w:rsidR="00897B2F" w:rsidRPr="00897B2F" w:rsidRDefault="00897B2F" w:rsidP="00897B2F">
      <w:pPr>
        <w:numPr>
          <w:ilvl w:val="0"/>
          <w:numId w:val="4"/>
        </w:numPr>
        <w:rPr>
          <w:rFonts w:ascii="Calibri" w:eastAsiaTheme="minorHAnsi" w:hAnsi="Calibri" w:cs="Calibri"/>
          <w:sz w:val="22"/>
          <w:szCs w:val="22"/>
        </w:rPr>
      </w:pPr>
      <w:r w:rsidRPr="00897B2F">
        <w:rPr>
          <w:rFonts w:ascii="Calibri" w:eastAsiaTheme="minorHAnsi" w:hAnsi="Calibri" w:cs="Calibri"/>
          <w:sz w:val="22"/>
          <w:szCs w:val="22"/>
        </w:rPr>
        <w:t>Assist in training team to support FCC Business TA</w:t>
      </w:r>
    </w:p>
    <w:p w:rsidR="00897B2F" w:rsidRPr="00897B2F" w:rsidRDefault="00897B2F" w:rsidP="00897B2F">
      <w:pPr>
        <w:numPr>
          <w:ilvl w:val="0"/>
          <w:numId w:val="4"/>
        </w:numPr>
        <w:rPr>
          <w:rFonts w:ascii="Calibri" w:eastAsiaTheme="minorHAnsi" w:hAnsi="Calibri" w:cs="Calibri"/>
          <w:sz w:val="22"/>
          <w:szCs w:val="22"/>
        </w:rPr>
      </w:pPr>
      <w:r w:rsidRPr="00897B2F">
        <w:rPr>
          <w:rFonts w:ascii="Calibri" w:eastAsiaTheme="minorHAnsi" w:hAnsi="Calibri" w:cs="Calibri"/>
          <w:sz w:val="22"/>
          <w:szCs w:val="22"/>
        </w:rPr>
        <w:t>Provide recommendations based on feedback from team members, peer mentors and FCC operators to inform FCC TA growth and new opportunities</w:t>
      </w:r>
    </w:p>
    <w:p w:rsidR="00897B2F" w:rsidRPr="00897B2F" w:rsidRDefault="00897B2F" w:rsidP="00897B2F">
      <w:pPr>
        <w:numPr>
          <w:ilvl w:val="0"/>
          <w:numId w:val="4"/>
        </w:numPr>
        <w:contextualSpacing/>
        <w:rPr>
          <w:rFonts w:asciiTheme="minorHAnsi" w:eastAsiaTheme="minorHAnsi" w:hAnsiTheme="minorHAnsi" w:cstheme="minorHAnsi"/>
          <w:b/>
        </w:rPr>
      </w:pPr>
      <w:r w:rsidRPr="00897B2F">
        <w:rPr>
          <w:rFonts w:asciiTheme="minorHAnsi" w:eastAsiaTheme="minorHAnsi" w:hAnsiTheme="minorHAnsi" w:cstheme="minorHAnsi"/>
        </w:rPr>
        <w:t>Attend meetings and assist with special projects as directed by FCC Project Manager</w:t>
      </w:r>
    </w:p>
    <w:p w:rsidR="00897B2F" w:rsidRPr="003B6ED9" w:rsidRDefault="00897B2F" w:rsidP="00897B2F">
      <w:pPr>
        <w:numPr>
          <w:ilvl w:val="0"/>
          <w:numId w:val="4"/>
        </w:numPr>
        <w:contextualSpacing/>
        <w:rPr>
          <w:rFonts w:asciiTheme="minorHAnsi" w:eastAsiaTheme="minorHAnsi" w:hAnsiTheme="minorHAnsi" w:cstheme="minorHAnsi"/>
          <w:b/>
          <w:sz w:val="22"/>
          <w:szCs w:val="22"/>
        </w:rPr>
      </w:pPr>
      <w:bookmarkStart w:id="0" w:name="_GoBack"/>
      <w:r w:rsidRPr="00897B2F">
        <w:rPr>
          <w:rFonts w:asciiTheme="minorHAnsi" w:eastAsiaTheme="minorHAnsi" w:hAnsiTheme="minorHAnsi" w:cstheme="minorHAnsi"/>
          <w:sz w:val="22"/>
          <w:szCs w:val="22"/>
        </w:rPr>
        <w:lastRenderedPageBreak/>
        <w:t>Understand NC licensing and programmatic requirements in the early care and education system in North Carolina</w:t>
      </w:r>
      <w:r w:rsidR="003B6ED9" w:rsidRPr="003B6ED9">
        <w:rPr>
          <w:rFonts w:asciiTheme="minorHAnsi" w:eastAsiaTheme="minorHAnsi" w:hAnsiTheme="minorHAnsi" w:cstheme="minorHAnsi"/>
          <w:sz w:val="22"/>
          <w:szCs w:val="22"/>
        </w:rPr>
        <w:t>, including from DCDEE and NCRLAP (FCCERS)</w:t>
      </w:r>
    </w:p>
    <w:p w:rsidR="003B6ED9" w:rsidRPr="00897B2F" w:rsidRDefault="003B6ED9" w:rsidP="00897B2F">
      <w:pPr>
        <w:numPr>
          <w:ilvl w:val="0"/>
          <w:numId w:val="4"/>
        </w:numPr>
        <w:contextualSpacing/>
        <w:rPr>
          <w:rFonts w:asciiTheme="minorHAnsi" w:eastAsiaTheme="minorHAnsi" w:hAnsiTheme="minorHAnsi" w:cstheme="minorHAnsi"/>
          <w:b/>
          <w:sz w:val="22"/>
          <w:szCs w:val="22"/>
        </w:rPr>
      </w:pPr>
      <w:r w:rsidRPr="003B6ED9">
        <w:rPr>
          <w:rFonts w:asciiTheme="minorHAnsi" w:eastAsiaTheme="minorHAnsi" w:hAnsiTheme="minorHAnsi" w:cstheme="minorHAnsi"/>
          <w:sz w:val="22"/>
          <w:szCs w:val="22"/>
        </w:rPr>
        <w:t>Have familiarity with coaching, mindfulness, and resilience/trauma informed practice</w:t>
      </w:r>
    </w:p>
    <w:p w:rsidR="00897B2F" w:rsidRPr="00897B2F" w:rsidRDefault="00897B2F" w:rsidP="00897B2F">
      <w:pPr>
        <w:numPr>
          <w:ilvl w:val="0"/>
          <w:numId w:val="4"/>
        </w:numPr>
        <w:contextualSpacing/>
        <w:rPr>
          <w:rFonts w:asciiTheme="minorHAnsi" w:eastAsiaTheme="minorHAnsi" w:hAnsiTheme="minorHAnsi" w:cstheme="minorHAnsi"/>
          <w:b/>
          <w:sz w:val="22"/>
          <w:szCs w:val="22"/>
        </w:rPr>
      </w:pPr>
      <w:r w:rsidRPr="00897B2F">
        <w:rPr>
          <w:rFonts w:asciiTheme="minorHAnsi" w:eastAsiaTheme="minorHAnsi" w:hAnsiTheme="minorHAnsi" w:cstheme="minorHAnsi"/>
          <w:sz w:val="22"/>
          <w:szCs w:val="22"/>
        </w:rPr>
        <w:t>Treat all information on SWCDC clients, employees or board members in a confidential manner</w:t>
      </w:r>
    </w:p>
    <w:p w:rsidR="00897B2F" w:rsidRPr="00897B2F" w:rsidRDefault="00897B2F" w:rsidP="00897B2F">
      <w:pPr>
        <w:numPr>
          <w:ilvl w:val="0"/>
          <w:numId w:val="4"/>
        </w:numPr>
        <w:contextualSpacing/>
        <w:rPr>
          <w:rFonts w:asciiTheme="minorHAnsi" w:eastAsiaTheme="minorHAnsi" w:hAnsiTheme="minorHAnsi" w:cstheme="minorHAnsi"/>
          <w:b/>
          <w:sz w:val="22"/>
          <w:szCs w:val="22"/>
        </w:rPr>
      </w:pPr>
      <w:r w:rsidRPr="00897B2F">
        <w:rPr>
          <w:rFonts w:asciiTheme="minorHAnsi" w:eastAsiaTheme="minorHAnsi" w:hAnsiTheme="minorHAnsi" w:cstheme="minorHAnsi"/>
          <w:sz w:val="22"/>
          <w:szCs w:val="22"/>
        </w:rPr>
        <w:t xml:space="preserve">Fulfill all duties outlined in the contracted scope of work </w:t>
      </w:r>
    </w:p>
    <w:p w:rsidR="00897B2F" w:rsidRPr="00897B2F" w:rsidRDefault="00897B2F" w:rsidP="00897B2F">
      <w:pPr>
        <w:numPr>
          <w:ilvl w:val="0"/>
          <w:numId w:val="4"/>
        </w:numPr>
        <w:contextualSpacing/>
        <w:rPr>
          <w:rFonts w:ascii="Calibri" w:eastAsiaTheme="minorHAnsi" w:hAnsi="Calibri" w:cs="Calibri"/>
          <w:sz w:val="22"/>
          <w:szCs w:val="22"/>
        </w:rPr>
      </w:pPr>
      <w:r w:rsidRPr="00897B2F">
        <w:rPr>
          <w:rFonts w:asciiTheme="minorHAnsi" w:eastAsiaTheme="minorHAnsi" w:hAnsiTheme="minorHAnsi" w:cstheme="minorHAnsi"/>
          <w:sz w:val="22"/>
          <w:szCs w:val="22"/>
        </w:rPr>
        <w:t>Other duties as assigned by FCC Project Manager or required by the NC DCDEE</w:t>
      </w:r>
    </w:p>
    <w:bookmarkEnd w:id="0"/>
    <w:p w:rsidR="00897B2F" w:rsidRPr="00897B2F" w:rsidRDefault="00897B2F" w:rsidP="00897B2F">
      <w:pPr>
        <w:rPr>
          <w:rFonts w:ascii="Calibri" w:eastAsiaTheme="minorHAnsi" w:hAnsi="Calibri" w:cs="Calibri"/>
          <w:sz w:val="22"/>
          <w:szCs w:val="22"/>
        </w:rPr>
      </w:pPr>
    </w:p>
    <w:p w:rsidR="00897B2F" w:rsidRPr="00897B2F" w:rsidRDefault="00897B2F" w:rsidP="00897B2F">
      <w:pPr>
        <w:rPr>
          <w:rFonts w:asciiTheme="minorHAnsi" w:hAnsiTheme="minorHAnsi" w:cstheme="minorHAnsi"/>
          <w:b/>
        </w:rPr>
      </w:pPr>
      <w:r w:rsidRPr="00897B2F">
        <w:rPr>
          <w:rFonts w:asciiTheme="minorHAnsi" w:hAnsiTheme="minorHAnsi" w:cstheme="minorHAnsi"/>
          <w:b/>
        </w:rPr>
        <w:t>Competencies:</w:t>
      </w:r>
    </w:p>
    <w:p w:rsidR="00897B2F" w:rsidRPr="00897B2F" w:rsidRDefault="00897B2F" w:rsidP="00897B2F">
      <w:pPr>
        <w:rPr>
          <w:rFonts w:asciiTheme="minorHAnsi" w:hAnsiTheme="minorHAnsi" w:cstheme="minorHAnsi"/>
        </w:rPr>
      </w:pPr>
      <w:r w:rsidRPr="00897B2F">
        <w:rPr>
          <w:rFonts w:asciiTheme="minorHAnsi" w:hAnsiTheme="minorHAnsi" w:cstheme="minorHAnsi"/>
        </w:rPr>
        <w:t>An individual should demonstrate the following competencies to perform the essential functions of this position:</w:t>
      </w:r>
    </w:p>
    <w:p w:rsidR="00897B2F" w:rsidRPr="00897B2F" w:rsidRDefault="00897B2F" w:rsidP="00897B2F">
      <w:pPr>
        <w:rPr>
          <w:rFonts w:asciiTheme="minorHAnsi" w:hAnsiTheme="minorHAnsi" w:cstheme="minorHAnsi"/>
        </w:rPr>
      </w:pPr>
    </w:p>
    <w:p w:rsidR="00897B2F" w:rsidRPr="00897B2F" w:rsidRDefault="00897B2F" w:rsidP="00897B2F">
      <w:pPr>
        <w:numPr>
          <w:ilvl w:val="0"/>
          <w:numId w:val="3"/>
        </w:numPr>
        <w:rPr>
          <w:rFonts w:asciiTheme="minorHAnsi" w:hAnsiTheme="minorHAnsi" w:cstheme="minorHAnsi"/>
        </w:rPr>
      </w:pPr>
      <w:r w:rsidRPr="00897B2F">
        <w:rPr>
          <w:rFonts w:asciiTheme="minorHAnsi" w:hAnsiTheme="minorHAnsi" w:cstheme="minorHAnsi"/>
        </w:rPr>
        <w:t>Problem solving – the individual identifies and resolves problems in a confidential and timely manner and gathers and analyzes information skillfully</w:t>
      </w:r>
    </w:p>
    <w:p w:rsidR="00897B2F" w:rsidRPr="00897B2F" w:rsidRDefault="00897B2F" w:rsidP="00897B2F">
      <w:pPr>
        <w:numPr>
          <w:ilvl w:val="0"/>
          <w:numId w:val="3"/>
        </w:numPr>
        <w:rPr>
          <w:rFonts w:asciiTheme="minorHAnsi" w:hAnsiTheme="minorHAnsi" w:cstheme="minorHAnsi"/>
        </w:rPr>
      </w:pPr>
      <w:r w:rsidRPr="00897B2F">
        <w:rPr>
          <w:rFonts w:asciiTheme="minorHAnsi" w:hAnsiTheme="minorHAnsi" w:cstheme="minorHAnsi"/>
        </w:rPr>
        <w:t xml:space="preserve">Interpersonal skills – the individual maintains confidentiality, remains open to others’ ideas, exhibits willingness to try new things and collaborates well with a team that values diversity  </w:t>
      </w:r>
    </w:p>
    <w:p w:rsidR="00897B2F" w:rsidRPr="00897B2F" w:rsidRDefault="00897B2F" w:rsidP="00897B2F">
      <w:pPr>
        <w:numPr>
          <w:ilvl w:val="0"/>
          <w:numId w:val="3"/>
        </w:numPr>
        <w:rPr>
          <w:rFonts w:asciiTheme="minorHAnsi" w:hAnsiTheme="minorHAnsi" w:cstheme="minorHAnsi"/>
        </w:rPr>
      </w:pPr>
      <w:r w:rsidRPr="00897B2F">
        <w:rPr>
          <w:rFonts w:asciiTheme="minorHAnsi" w:hAnsiTheme="minorHAnsi" w:cstheme="minorHAnsi"/>
        </w:rPr>
        <w:t>Oral Communication – the individual speaks clearly and persuasively in all situations, demonstrates presentation skills when providing information in meetings</w:t>
      </w:r>
    </w:p>
    <w:p w:rsidR="00897B2F" w:rsidRPr="00897B2F" w:rsidRDefault="00897B2F" w:rsidP="00897B2F">
      <w:pPr>
        <w:numPr>
          <w:ilvl w:val="0"/>
          <w:numId w:val="3"/>
        </w:numPr>
        <w:rPr>
          <w:rFonts w:asciiTheme="minorHAnsi" w:hAnsiTheme="minorHAnsi" w:cstheme="minorHAnsi"/>
        </w:rPr>
      </w:pPr>
      <w:r w:rsidRPr="00897B2F">
        <w:rPr>
          <w:rFonts w:asciiTheme="minorHAnsi" w:hAnsiTheme="minorHAnsi" w:cstheme="minorHAnsi"/>
        </w:rPr>
        <w:t>Written Communication – the individual edits work for spelling and grammar, presents numerical data effectively and is able to read and interpret written information</w:t>
      </w:r>
    </w:p>
    <w:p w:rsidR="00897B2F" w:rsidRPr="00897B2F" w:rsidRDefault="00897B2F" w:rsidP="00897B2F">
      <w:pPr>
        <w:numPr>
          <w:ilvl w:val="0"/>
          <w:numId w:val="3"/>
        </w:numPr>
        <w:rPr>
          <w:rFonts w:asciiTheme="minorHAnsi" w:hAnsiTheme="minorHAnsi" w:cstheme="minorHAnsi"/>
        </w:rPr>
      </w:pPr>
      <w:r w:rsidRPr="00897B2F">
        <w:rPr>
          <w:rFonts w:asciiTheme="minorHAnsi" w:hAnsiTheme="minorHAnsi" w:cstheme="minorHAnsi"/>
        </w:rPr>
        <w:t>Planning/Organizing – the individual prioritizes and plans work activities, uses time efficiently and develops realistic action plans</w:t>
      </w:r>
    </w:p>
    <w:p w:rsidR="00897B2F" w:rsidRPr="00897B2F" w:rsidRDefault="00897B2F" w:rsidP="00897B2F">
      <w:pPr>
        <w:numPr>
          <w:ilvl w:val="0"/>
          <w:numId w:val="3"/>
        </w:numPr>
        <w:rPr>
          <w:rFonts w:asciiTheme="minorHAnsi" w:hAnsiTheme="minorHAnsi" w:cstheme="minorHAnsi"/>
        </w:rPr>
      </w:pPr>
      <w:r w:rsidRPr="00897B2F">
        <w:rPr>
          <w:rFonts w:asciiTheme="minorHAnsi" w:hAnsiTheme="minorHAnsi" w:cstheme="minorHAnsi"/>
        </w:rPr>
        <w:t>Quality Control – the individual demonstrates accuracy and thoroughness and monitors own work to ensure quality</w:t>
      </w:r>
    </w:p>
    <w:p w:rsidR="00897B2F" w:rsidRPr="00897B2F" w:rsidRDefault="00897B2F" w:rsidP="00897B2F">
      <w:pPr>
        <w:numPr>
          <w:ilvl w:val="0"/>
          <w:numId w:val="3"/>
        </w:numPr>
        <w:rPr>
          <w:rFonts w:asciiTheme="minorHAnsi" w:hAnsiTheme="minorHAnsi" w:cstheme="minorHAnsi"/>
        </w:rPr>
      </w:pPr>
      <w:r w:rsidRPr="00897B2F">
        <w:rPr>
          <w:rFonts w:asciiTheme="minorHAnsi" w:hAnsiTheme="minorHAnsi" w:cstheme="minorHAnsi"/>
        </w:rPr>
        <w:t>Adaptability – the individual adapts to changes in the work environment, manages competing demands and is able to deal with frequent change, delays or unexpected events</w:t>
      </w:r>
    </w:p>
    <w:p w:rsidR="00897B2F" w:rsidRPr="00897B2F" w:rsidRDefault="00897B2F" w:rsidP="00897B2F">
      <w:pPr>
        <w:numPr>
          <w:ilvl w:val="0"/>
          <w:numId w:val="3"/>
        </w:numPr>
        <w:rPr>
          <w:rFonts w:asciiTheme="minorHAnsi" w:hAnsiTheme="minorHAnsi" w:cstheme="minorHAnsi"/>
        </w:rPr>
      </w:pPr>
      <w:r w:rsidRPr="00897B2F">
        <w:rPr>
          <w:rFonts w:asciiTheme="minorHAnsi" w:hAnsiTheme="minorHAnsi" w:cstheme="minorHAnsi"/>
        </w:rPr>
        <w:t>Dependability – the individual consistently completes work assigned, meets deadlines, follows instructions, responds to supervision and solicits feedback to improve performance</w:t>
      </w:r>
    </w:p>
    <w:p w:rsidR="00897B2F" w:rsidRPr="00897B2F" w:rsidRDefault="00897B2F" w:rsidP="00897B2F">
      <w:pPr>
        <w:numPr>
          <w:ilvl w:val="0"/>
          <w:numId w:val="3"/>
        </w:numPr>
        <w:rPr>
          <w:rFonts w:asciiTheme="minorHAnsi" w:hAnsiTheme="minorHAnsi" w:cstheme="minorHAnsi"/>
          <w:b/>
        </w:rPr>
      </w:pPr>
      <w:r w:rsidRPr="00897B2F">
        <w:rPr>
          <w:rFonts w:asciiTheme="minorHAnsi" w:hAnsiTheme="minorHAnsi" w:cstheme="minorHAnsi"/>
        </w:rPr>
        <w:t xml:space="preserve">Safety and Security – the individual actively promotes and personally observes safety and security procedures, and uses equipment and materials properly </w:t>
      </w:r>
    </w:p>
    <w:p w:rsidR="00AB287D" w:rsidRPr="00FC6B39" w:rsidRDefault="00AB287D" w:rsidP="004F45AC">
      <w:pPr>
        <w:rPr>
          <w:lang w:eastAsia="ja-JP"/>
        </w:rPr>
      </w:pPr>
    </w:p>
    <w:p w:rsidR="004F45AC" w:rsidRPr="009E2D18" w:rsidRDefault="004F45AC" w:rsidP="004F45AC">
      <w:pPr>
        <w:pStyle w:val="Heading2"/>
      </w:pPr>
      <w:r w:rsidRPr="00716933">
        <w:rPr>
          <w:rFonts w:ascii="Times New Roman" w:hAnsi="Times New Roman"/>
          <w:color w:val="auto"/>
        </w:rPr>
        <w:lastRenderedPageBreak/>
        <w:t>Education and Experience:</w:t>
      </w:r>
      <w:r w:rsidRPr="009E2D18">
        <w:rPr>
          <w:rFonts w:ascii="Times New Roman" w:hAnsi="Times New Roman"/>
          <w:color w:val="auto"/>
        </w:rPr>
        <w:t xml:space="preserve"> </w:t>
      </w:r>
    </w:p>
    <w:p w:rsidR="00897B2F" w:rsidRPr="00897B2F" w:rsidRDefault="00897B2F" w:rsidP="00897B2F">
      <w:pPr>
        <w:rPr>
          <w:rFonts w:asciiTheme="minorHAnsi" w:hAnsiTheme="minorHAnsi" w:cstheme="minorHAnsi"/>
        </w:rPr>
      </w:pPr>
      <w:r w:rsidRPr="00897B2F">
        <w:rPr>
          <w:rFonts w:asciiTheme="minorHAnsi" w:hAnsiTheme="minorHAnsi" w:cstheme="minorHAnsi"/>
        </w:rPr>
        <w:t xml:space="preserve">Applicants must have at least a Bachelor’s Degree in Early Childhood Education/Business Administration or a related field.  Minimum of 3 years of experience in early childhood education with NCICDP Level 11 Certification and Technical Assistance Endorsement preferred. </w:t>
      </w:r>
      <w:r w:rsidRPr="00897B2F">
        <w:rPr>
          <w:rFonts w:asciiTheme="minorHAnsi" w:eastAsiaTheme="minorHAnsi" w:hAnsiTheme="minorHAnsi" w:cstheme="minorHAnsi"/>
        </w:rPr>
        <w:t xml:space="preserve">Applicants should be proficient in current NC Child Care Licensure Rules &amp; Regulations.  </w:t>
      </w:r>
      <w:r w:rsidRPr="00897B2F">
        <w:rPr>
          <w:rFonts w:asciiTheme="minorHAnsi" w:hAnsiTheme="minorHAnsi" w:cstheme="minorHAnsi"/>
        </w:rPr>
        <w:t xml:space="preserve">Computer skills and knowledge or adaptability to learn and master multiple software applications is a must. </w:t>
      </w:r>
      <w:r w:rsidRPr="00897B2F">
        <w:rPr>
          <w:rFonts w:asciiTheme="minorHAnsi" w:eastAsiaTheme="minorHAnsi" w:hAnsiTheme="minorHAnsi" w:cstheme="minorHAnsi"/>
        </w:rPr>
        <w:t>Completed training and demonstrated competence with the Famil</w:t>
      </w:r>
      <w:r w:rsidR="003B6ED9" w:rsidRPr="003B6ED9">
        <w:rPr>
          <w:rFonts w:asciiTheme="minorHAnsi" w:eastAsiaTheme="minorHAnsi" w:hAnsiTheme="minorHAnsi" w:cstheme="minorHAnsi"/>
        </w:rPr>
        <w:t xml:space="preserve">y Child Care Home Environment </w:t>
      </w:r>
      <w:r w:rsidRPr="00897B2F">
        <w:rPr>
          <w:rFonts w:asciiTheme="minorHAnsi" w:eastAsiaTheme="minorHAnsi" w:hAnsiTheme="minorHAnsi" w:cstheme="minorHAnsi"/>
        </w:rPr>
        <w:t xml:space="preserve">Rating Scales preferred. </w:t>
      </w:r>
      <w:r w:rsidRPr="00897B2F">
        <w:rPr>
          <w:rFonts w:asciiTheme="minorHAnsi" w:hAnsiTheme="minorHAnsi" w:cstheme="minorHAnsi"/>
        </w:rPr>
        <w:t> Experience in leading or managing teams with an emphasis on skill development is preferred.  Experience in supporting other ECE TA professionals is preferred.  Previous experience as a Family Child Care educator or experience in supporting Family Child Care educators is a plus.</w:t>
      </w:r>
    </w:p>
    <w:p w:rsidR="004F45AC" w:rsidRPr="00716933" w:rsidRDefault="004F45AC" w:rsidP="004F45AC"/>
    <w:p w:rsidR="004F45AC" w:rsidRPr="00AB287D" w:rsidRDefault="004F45AC" w:rsidP="004F45AC">
      <w:pPr>
        <w:rPr>
          <w:rFonts w:ascii="Verdana" w:hAnsi="Verdana"/>
          <w:sz w:val="22"/>
          <w:szCs w:val="22"/>
        </w:rPr>
      </w:pPr>
      <w:r w:rsidRPr="00AB287D">
        <w:rPr>
          <w:rFonts w:ascii="Verdana" w:hAnsi="Verdana"/>
          <w:sz w:val="22"/>
          <w:szCs w:val="22"/>
        </w:rPr>
        <w:t>To apply, submit a SWCDC Application for Employment to Human Resources, Southwestern Child Development Commission (</w:t>
      </w:r>
      <w:hyperlink r:id="rId10" w:history="1">
        <w:r w:rsidRPr="00AB287D">
          <w:rPr>
            <w:rStyle w:val="Hyperlink"/>
            <w:rFonts w:ascii="Verdana" w:hAnsi="Verdana"/>
            <w:sz w:val="22"/>
            <w:szCs w:val="22"/>
          </w:rPr>
          <w:t>www.swcdcinc.org</w:t>
        </w:r>
      </w:hyperlink>
      <w:r w:rsidRPr="00AB287D">
        <w:rPr>
          <w:rFonts w:ascii="Verdana" w:hAnsi="Verdana"/>
          <w:sz w:val="22"/>
          <w:szCs w:val="22"/>
        </w:rPr>
        <w:t xml:space="preserve">) or mail to: </w:t>
      </w:r>
      <w:r w:rsidR="00BA1561">
        <w:rPr>
          <w:rFonts w:ascii="Verdana" w:hAnsi="Verdana"/>
          <w:sz w:val="22"/>
          <w:szCs w:val="22"/>
        </w:rPr>
        <w:t>PO Box 250, Webster NC 28788</w:t>
      </w:r>
      <w:r w:rsidRPr="00AB287D">
        <w:rPr>
          <w:rFonts w:ascii="Verdana" w:hAnsi="Verdana"/>
          <w:sz w:val="22"/>
          <w:szCs w:val="22"/>
        </w:rPr>
        <w:t xml:space="preserve">. Applications may also be emailed to </w:t>
      </w:r>
      <w:hyperlink r:id="rId11" w:history="1">
        <w:r w:rsidRPr="00AB287D">
          <w:rPr>
            <w:rStyle w:val="Hyperlink"/>
            <w:rFonts w:ascii="Verdana" w:hAnsi="Verdana"/>
            <w:sz w:val="22"/>
            <w:szCs w:val="22"/>
          </w:rPr>
          <w:t>jobs@swcdcinc.org</w:t>
        </w:r>
      </w:hyperlink>
      <w:r w:rsidRPr="00AB287D">
        <w:rPr>
          <w:rFonts w:ascii="Verdana" w:hAnsi="Verdana"/>
          <w:sz w:val="22"/>
          <w:szCs w:val="22"/>
        </w:rPr>
        <w:t xml:space="preserve">. Applications will be accepted until the position is filled. Only those applicants most qualified based on education and experience will be interviewed.  </w:t>
      </w:r>
    </w:p>
    <w:p w:rsidR="004F45AC" w:rsidRPr="00AB287D" w:rsidRDefault="004F45AC" w:rsidP="004F45AC">
      <w:pPr>
        <w:rPr>
          <w:rFonts w:ascii="Verdana" w:hAnsi="Verdana"/>
          <w:sz w:val="22"/>
          <w:szCs w:val="22"/>
        </w:rPr>
      </w:pPr>
    </w:p>
    <w:p w:rsidR="004F45AC" w:rsidRPr="00AB287D" w:rsidRDefault="004F45AC" w:rsidP="004F45AC">
      <w:pPr>
        <w:rPr>
          <w:rFonts w:ascii="Verdana" w:hAnsi="Verdana"/>
          <w:b/>
          <w:bCs/>
          <w:i/>
          <w:iCs/>
          <w:sz w:val="22"/>
          <w:szCs w:val="22"/>
        </w:rPr>
      </w:pPr>
      <w:r w:rsidRPr="00AB287D">
        <w:rPr>
          <w:rFonts w:ascii="Verdana" w:hAnsi="Verdana"/>
          <w:b/>
          <w:bCs/>
          <w:i/>
          <w:iCs/>
          <w:sz w:val="22"/>
          <w:szCs w:val="22"/>
        </w:rPr>
        <w:t>*SWCDC is committed to creating a diverse environment and is proud to be an equal opportunity employer. We do not discriminate in hiring and personnel procedures against any applicant for employment or employees because of race, national origin, religion, sex (including gender identity, sexual orientation, and pregnancy), age, disability or genetic information.</w:t>
      </w:r>
    </w:p>
    <w:p w:rsidR="005B2A6F" w:rsidRPr="00AB287D" w:rsidRDefault="005B2A6F" w:rsidP="004F45AC">
      <w:pPr>
        <w:rPr>
          <w:rFonts w:ascii="Verdana" w:hAnsi="Verdana"/>
          <w:sz w:val="22"/>
          <w:szCs w:val="22"/>
        </w:rPr>
      </w:pPr>
    </w:p>
    <w:sectPr w:rsidR="005B2A6F" w:rsidRPr="00AB287D" w:rsidSect="0016738A">
      <w:type w:val="continuous"/>
      <w:pgSz w:w="12240" w:h="15840"/>
      <w:pgMar w:top="720" w:right="1440" w:bottom="576" w:left="1440" w:header="720" w:footer="16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906" w:rsidRDefault="00DD6906" w:rsidP="009875D3">
      <w:r>
        <w:separator/>
      </w:r>
    </w:p>
  </w:endnote>
  <w:endnote w:type="continuationSeparator" w:id="0">
    <w:p w:rsidR="00DD6906" w:rsidRDefault="00DD6906" w:rsidP="0098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8A" w:rsidRPr="0016738A" w:rsidRDefault="0016738A">
    <w:pPr>
      <w:pStyle w:val="Footer"/>
      <w:rPr>
        <w:sz w:val="2"/>
        <w:szCs w:val="2"/>
      </w:rPr>
    </w:pPr>
    <w:r>
      <w:rPr>
        <w:noProof/>
      </w:rPr>
      <w:drawing>
        <wp:anchor distT="0" distB="0" distL="114300" distR="114300" simplePos="0" relativeHeight="251661312" behindDoc="1" locked="0" layoutInCell="1" allowOverlap="1" wp14:anchorId="0CA429DE" wp14:editId="10E6D87B">
          <wp:simplePos x="0" y="0"/>
          <wp:positionH relativeFrom="page">
            <wp:posOffset>123825</wp:posOffset>
          </wp:positionH>
          <wp:positionV relativeFrom="paragraph">
            <wp:posOffset>-172085</wp:posOffset>
          </wp:positionV>
          <wp:extent cx="7362825" cy="910590"/>
          <wp:effectExtent l="0" t="0" r="952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1762" b="3831"/>
                  <a:stretch/>
                </pic:blipFill>
                <pic:spPr bwMode="auto">
                  <a:xfrm>
                    <a:off x="0" y="0"/>
                    <a:ext cx="7362825" cy="910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906" w:rsidRDefault="00DD6906" w:rsidP="009875D3">
      <w:r>
        <w:separator/>
      </w:r>
    </w:p>
  </w:footnote>
  <w:footnote w:type="continuationSeparator" w:id="0">
    <w:p w:rsidR="00DD6906" w:rsidRDefault="00DD6906" w:rsidP="00987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5D3" w:rsidRPr="0016738A" w:rsidRDefault="009875D3">
    <w:pPr>
      <w:pStyle w:val="Header"/>
      <w:rPr>
        <w:sz w:val="2"/>
        <w:szCs w:val="2"/>
      </w:rPr>
    </w:pPr>
    <w:r w:rsidRPr="0016738A">
      <w:rPr>
        <w:noProof/>
        <w:sz w:val="2"/>
        <w:szCs w:val="2"/>
      </w:rPr>
      <w:drawing>
        <wp:anchor distT="0" distB="0" distL="114300" distR="114300" simplePos="0" relativeHeight="251659264" behindDoc="0" locked="0" layoutInCell="1" allowOverlap="1" wp14:anchorId="466E6EDA" wp14:editId="159F7651">
          <wp:simplePos x="0" y="0"/>
          <wp:positionH relativeFrom="margin">
            <wp:align>center</wp:align>
          </wp:positionH>
          <wp:positionV relativeFrom="paragraph">
            <wp:posOffset>-152400</wp:posOffset>
          </wp:positionV>
          <wp:extent cx="7562850" cy="1770226"/>
          <wp:effectExtent l="0" t="0" r="0" b="1905"/>
          <wp:wrapThrough wrapText="bothSides">
            <wp:wrapPolygon edited="0">
              <wp:start x="0" y="0"/>
              <wp:lineTo x="0" y="21391"/>
              <wp:lineTo x="21546" y="21391"/>
              <wp:lineTo x="2154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2368" r="321"/>
                  <a:stretch/>
                </pic:blipFill>
                <pic:spPr bwMode="auto">
                  <a:xfrm>
                    <a:off x="0" y="0"/>
                    <a:ext cx="7562850" cy="17702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875D3" w:rsidRPr="0016738A" w:rsidRDefault="009875D3">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D00E8"/>
    <w:multiLevelType w:val="hybridMultilevel"/>
    <w:tmpl w:val="00A8A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637F75"/>
    <w:multiLevelType w:val="hybridMultilevel"/>
    <w:tmpl w:val="5E5C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4C5788"/>
    <w:multiLevelType w:val="hybridMultilevel"/>
    <w:tmpl w:val="71264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E939EC"/>
    <w:multiLevelType w:val="hybridMultilevel"/>
    <w:tmpl w:val="BF42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D3"/>
    <w:rsid w:val="0016738A"/>
    <w:rsid w:val="001A23CD"/>
    <w:rsid w:val="00250CF6"/>
    <w:rsid w:val="00380C30"/>
    <w:rsid w:val="003948B6"/>
    <w:rsid w:val="003A332F"/>
    <w:rsid w:val="003B6ED9"/>
    <w:rsid w:val="003E2F9B"/>
    <w:rsid w:val="00403452"/>
    <w:rsid w:val="00435697"/>
    <w:rsid w:val="004B25E2"/>
    <w:rsid w:val="004B77CF"/>
    <w:rsid w:val="004E35DE"/>
    <w:rsid w:val="004F45AC"/>
    <w:rsid w:val="005374A1"/>
    <w:rsid w:val="00577A47"/>
    <w:rsid w:val="005857BC"/>
    <w:rsid w:val="005B2A6F"/>
    <w:rsid w:val="005D6C36"/>
    <w:rsid w:val="006256E1"/>
    <w:rsid w:val="00693AED"/>
    <w:rsid w:val="00716933"/>
    <w:rsid w:val="007B1CD0"/>
    <w:rsid w:val="00897945"/>
    <w:rsid w:val="00897B2F"/>
    <w:rsid w:val="009875D3"/>
    <w:rsid w:val="009F7BF4"/>
    <w:rsid w:val="00A1257E"/>
    <w:rsid w:val="00A90807"/>
    <w:rsid w:val="00AB287D"/>
    <w:rsid w:val="00AD695A"/>
    <w:rsid w:val="00B10995"/>
    <w:rsid w:val="00B951B3"/>
    <w:rsid w:val="00BA1561"/>
    <w:rsid w:val="00C06ADD"/>
    <w:rsid w:val="00C60C7C"/>
    <w:rsid w:val="00CE1FB0"/>
    <w:rsid w:val="00D10A0B"/>
    <w:rsid w:val="00D5053F"/>
    <w:rsid w:val="00DD01D8"/>
    <w:rsid w:val="00DD6906"/>
    <w:rsid w:val="00E6756E"/>
    <w:rsid w:val="00EE3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0510C3-B3C0-471C-8BC8-79037E1F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5A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4F45AC"/>
    <w:pPr>
      <w:keepNext/>
      <w:keepLines/>
      <w:spacing w:before="220" w:after="80" w:line="288" w:lineRule="auto"/>
      <w:contextualSpacing/>
      <w:outlineLvl w:val="1"/>
    </w:pPr>
    <w:rPr>
      <w:rFonts w:ascii="Calibri Light" w:hAnsi="Calibri Light"/>
      <w:b/>
      <w:i/>
      <w:color w:val="44546A"/>
      <w:spacing w:val="2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5D3"/>
    <w:pPr>
      <w:tabs>
        <w:tab w:val="center" w:pos="4680"/>
        <w:tab w:val="right" w:pos="9360"/>
      </w:tabs>
    </w:pPr>
  </w:style>
  <w:style w:type="character" w:customStyle="1" w:styleId="HeaderChar">
    <w:name w:val="Header Char"/>
    <w:basedOn w:val="DefaultParagraphFont"/>
    <w:link w:val="Header"/>
    <w:uiPriority w:val="99"/>
    <w:rsid w:val="009875D3"/>
  </w:style>
  <w:style w:type="paragraph" w:styleId="Footer">
    <w:name w:val="footer"/>
    <w:basedOn w:val="Normal"/>
    <w:link w:val="FooterChar"/>
    <w:uiPriority w:val="99"/>
    <w:unhideWhenUsed/>
    <w:rsid w:val="009875D3"/>
    <w:pPr>
      <w:tabs>
        <w:tab w:val="center" w:pos="4680"/>
        <w:tab w:val="right" w:pos="9360"/>
      </w:tabs>
    </w:pPr>
  </w:style>
  <w:style w:type="character" w:customStyle="1" w:styleId="FooterChar">
    <w:name w:val="Footer Char"/>
    <w:basedOn w:val="DefaultParagraphFont"/>
    <w:link w:val="Footer"/>
    <w:uiPriority w:val="99"/>
    <w:rsid w:val="009875D3"/>
  </w:style>
  <w:style w:type="paragraph" w:styleId="BalloonText">
    <w:name w:val="Balloon Text"/>
    <w:basedOn w:val="Normal"/>
    <w:link w:val="BalloonTextChar"/>
    <w:uiPriority w:val="99"/>
    <w:semiHidden/>
    <w:unhideWhenUsed/>
    <w:rsid w:val="001673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38A"/>
    <w:rPr>
      <w:rFonts w:ascii="Segoe UI" w:hAnsi="Segoe UI" w:cs="Segoe UI"/>
      <w:kern w:val="2"/>
      <w:sz w:val="18"/>
      <w:szCs w:val="18"/>
      <w14:ligatures w14:val="standardContextual"/>
    </w:rPr>
  </w:style>
  <w:style w:type="character" w:styleId="Hyperlink">
    <w:name w:val="Hyperlink"/>
    <w:basedOn w:val="DefaultParagraphFont"/>
    <w:uiPriority w:val="99"/>
    <w:unhideWhenUsed/>
    <w:rsid w:val="005B2A6F"/>
    <w:rPr>
      <w:color w:val="0563C1" w:themeColor="hyperlink"/>
      <w:u w:val="single"/>
    </w:rPr>
  </w:style>
  <w:style w:type="character" w:customStyle="1" w:styleId="Heading2Char">
    <w:name w:val="Heading 2 Char"/>
    <w:basedOn w:val="DefaultParagraphFont"/>
    <w:link w:val="Heading2"/>
    <w:uiPriority w:val="9"/>
    <w:rsid w:val="004F45AC"/>
    <w:rPr>
      <w:rFonts w:ascii="Calibri Light" w:eastAsia="Times New Roman" w:hAnsi="Calibri Light" w:cs="Times New Roman"/>
      <w:b/>
      <w:i/>
      <w:color w:val="44546A"/>
      <w:spacing w:val="21"/>
      <w:sz w:val="26"/>
      <w:szCs w:val="26"/>
      <w:lang w:eastAsia="ja-JP"/>
    </w:rPr>
  </w:style>
  <w:style w:type="paragraph" w:styleId="ListParagraph">
    <w:name w:val="List Paragraph"/>
    <w:basedOn w:val="Normal"/>
    <w:uiPriority w:val="34"/>
    <w:unhideWhenUsed/>
    <w:qFormat/>
    <w:rsid w:val="004F45AC"/>
    <w:pPr>
      <w:spacing w:after="60" w:line="288" w:lineRule="auto"/>
      <w:ind w:left="216" w:hanging="216"/>
      <w:contextualSpacing/>
    </w:pPr>
    <w:rPr>
      <w:rFonts w:ascii="Calibri" w:eastAsia="Calibri" w:hAnsi="Calibri"/>
      <w:color w:val="44546A"/>
      <w:sz w:val="22"/>
      <w:szCs w:val="22"/>
      <w:lang w:eastAsia="ja-JP"/>
    </w:rPr>
  </w:style>
  <w:style w:type="paragraph" w:customStyle="1" w:styleId="Default">
    <w:name w:val="Default"/>
    <w:rsid w:val="004F45A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696554">
      <w:bodyDiv w:val="1"/>
      <w:marLeft w:val="0"/>
      <w:marRight w:val="0"/>
      <w:marTop w:val="0"/>
      <w:marBottom w:val="0"/>
      <w:divBdr>
        <w:top w:val="none" w:sz="0" w:space="0" w:color="auto"/>
        <w:left w:val="none" w:sz="0" w:space="0" w:color="auto"/>
        <w:bottom w:val="none" w:sz="0" w:space="0" w:color="auto"/>
        <w:right w:val="none" w:sz="0" w:space="0" w:color="auto"/>
      </w:divBdr>
    </w:div>
    <w:div w:id="1930772109">
      <w:bodyDiv w:val="1"/>
      <w:marLeft w:val="0"/>
      <w:marRight w:val="0"/>
      <w:marTop w:val="0"/>
      <w:marBottom w:val="0"/>
      <w:divBdr>
        <w:top w:val="none" w:sz="0" w:space="0" w:color="auto"/>
        <w:left w:val="none" w:sz="0" w:space="0" w:color="auto"/>
        <w:bottom w:val="none" w:sz="0" w:space="0" w:color="auto"/>
        <w:right w:val="none" w:sz="0" w:space="0" w:color="auto"/>
      </w:divBdr>
      <w:divsChild>
        <w:div w:id="983241135">
          <w:marLeft w:val="0"/>
          <w:marRight w:val="0"/>
          <w:marTop w:val="0"/>
          <w:marBottom w:val="0"/>
          <w:divBdr>
            <w:top w:val="none" w:sz="0" w:space="0" w:color="auto"/>
            <w:left w:val="none" w:sz="0" w:space="0" w:color="auto"/>
            <w:bottom w:val="none" w:sz="0" w:space="0" w:color="auto"/>
            <w:right w:val="none" w:sz="0" w:space="0" w:color="auto"/>
          </w:divBdr>
        </w:div>
        <w:div w:id="1832718743">
          <w:marLeft w:val="0"/>
          <w:marRight w:val="0"/>
          <w:marTop w:val="0"/>
          <w:marBottom w:val="0"/>
          <w:divBdr>
            <w:top w:val="none" w:sz="0" w:space="0" w:color="auto"/>
            <w:left w:val="none" w:sz="0" w:space="0" w:color="auto"/>
            <w:bottom w:val="none" w:sz="0" w:space="0" w:color="auto"/>
            <w:right w:val="none" w:sz="0" w:space="0" w:color="auto"/>
          </w:divBdr>
        </w:div>
        <w:div w:id="1277978473">
          <w:marLeft w:val="0"/>
          <w:marRight w:val="0"/>
          <w:marTop w:val="0"/>
          <w:marBottom w:val="0"/>
          <w:divBdr>
            <w:top w:val="none" w:sz="0" w:space="0" w:color="auto"/>
            <w:left w:val="none" w:sz="0" w:space="0" w:color="auto"/>
            <w:bottom w:val="none" w:sz="0" w:space="0" w:color="auto"/>
            <w:right w:val="none" w:sz="0" w:space="0" w:color="auto"/>
          </w:divBdr>
        </w:div>
        <w:div w:id="1070467177">
          <w:marLeft w:val="0"/>
          <w:marRight w:val="0"/>
          <w:marTop w:val="0"/>
          <w:marBottom w:val="0"/>
          <w:divBdr>
            <w:top w:val="none" w:sz="0" w:space="0" w:color="auto"/>
            <w:left w:val="none" w:sz="0" w:space="0" w:color="auto"/>
            <w:bottom w:val="none" w:sz="0" w:space="0" w:color="auto"/>
            <w:right w:val="none" w:sz="0" w:space="0" w:color="auto"/>
          </w:divBdr>
        </w:div>
        <w:div w:id="876115032">
          <w:marLeft w:val="0"/>
          <w:marRight w:val="0"/>
          <w:marTop w:val="0"/>
          <w:marBottom w:val="0"/>
          <w:divBdr>
            <w:top w:val="none" w:sz="0" w:space="0" w:color="auto"/>
            <w:left w:val="none" w:sz="0" w:space="0" w:color="auto"/>
            <w:bottom w:val="none" w:sz="0" w:space="0" w:color="auto"/>
            <w:right w:val="none" w:sz="0" w:space="0" w:color="auto"/>
          </w:divBdr>
        </w:div>
        <w:div w:id="2118065430">
          <w:marLeft w:val="0"/>
          <w:marRight w:val="0"/>
          <w:marTop w:val="0"/>
          <w:marBottom w:val="0"/>
          <w:divBdr>
            <w:top w:val="none" w:sz="0" w:space="0" w:color="auto"/>
            <w:left w:val="none" w:sz="0" w:space="0" w:color="auto"/>
            <w:bottom w:val="none" w:sz="0" w:space="0" w:color="auto"/>
            <w:right w:val="none" w:sz="0" w:space="0" w:color="auto"/>
          </w:divBdr>
        </w:div>
        <w:div w:id="1591698231">
          <w:marLeft w:val="0"/>
          <w:marRight w:val="0"/>
          <w:marTop w:val="0"/>
          <w:marBottom w:val="0"/>
          <w:divBdr>
            <w:top w:val="none" w:sz="0" w:space="0" w:color="auto"/>
            <w:left w:val="none" w:sz="0" w:space="0" w:color="auto"/>
            <w:bottom w:val="none" w:sz="0" w:space="0" w:color="auto"/>
            <w:right w:val="none" w:sz="0" w:space="0" w:color="auto"/>
          </w:divBdr>
        </w:div>
        <w:div w:id="1250582824">
          <w:marLeft w:val="0"/>
          <w:marRight w:val="0"/>
          <w:marTop w:val="0"/>
          <w:marBottom w:val="0"/>
          <w:divBdr>
            <w:top w:val="none" w:sz="0" w:space="0" w:color="auto"/>
            <w:left w:val="none" w:sz="0" w:space="0" w:color="auto"/>
            <w:bottom w:val="none" w:sz="0" w:space="0" w:color="auto"/>
            <w:right w:val="none" w:sz="0" w:space="0" w:color="auto"/>
          </w:divBdr>
        </w:div>
        <w:div w:id="1410079822">
          <w:marLeft w:val="0"/>
          <w:marRight w:val="0"/>
          <w:marTop w:val="0"/>
          <w:marBottom w:val="0"/>
          <w:divBdr>
            <w:top w:val="none" w:sz="0" w:space="0" w:color="auto"/>
            <w:left w:val="none" w:sz="0" w:space="0" w:color="auto"/>
            <w:bottom w:val="none" w:sz="0" w:space="0" w:color="auto"/>
            <w:right w:val="none" w:sz="0" w:space="0" w:color="auto"/>
          </w:divBdr>
        </w:div>
        <w:div w:id="1574386921">
          <w:marLeft w:val="0"/>
          <w:marRight w:val="0"/>
          <w:marTop w:val="0"/>
          <w:marBottom w:val="0"/>
          <w:divBdr>
            <w:top w:val="none" w:sz="0" w:space="0" w:color="auto"/>
            <w:left w:val="none" w:sz="0" w:space="0" w:color="auto"/>
            <w:bottom w:val="none" w:sz="0" w:space="0" w:color="auto"/>
            <w:right w:val="none" w:sz="0" w:space="0" w:color="auto"/>
          </w:divBdr>
        </w:div>
        <w:div w:id="1144467083">
          <w:marLeft w:val="0"/>
          <w:marRight w:val="0"/>
          <w:marTop w:val="0"/>
          <w:marBottom w:val="0"/>
          <w:divBdr>
            <w:top w:val="none" w:sz="0" w:space="0" w:color="auto"/>
            <w:left w:val="none" w:sz="0" w:space="0" w:color="auto"/>
            <w:bottom w:val="none" w:sz="0" w:space="0" w:color="auto"/>
            <w:right w:val="none" w:sz="0" w:space="0" w:color="auto"/>
          </w:divBdr>
        </w:div>
        <w:div w:id="478690993">
          <w:marLeft w:val="0"/>
          <w:marRight w:val="0"/>
          <w:marTop w:val="0"/>
          <w:marBottom w:val="0"/>
          <w:divBdr>
            <w:top w:val="none" w:sz="0" w:space="0" w:color="auto"/>
            <w:left w:val="none" w:sz="0" w:space="0" w:color="auto"/>
            <w:bottom w:val="none" w:sz="0" w:space="0" w:color="auto"/>
            <w:right w:val="none" w:sz="0" w:space="0" w:color="auto"/>
          </w:divBdr>
        </w:div>
        <w:div w:id="795173972">
          <w:marLeft w:val="0"/>
          <w:marRight w:val="0"/>
          <w:marTop w:val="0"/>
          <w:marBottom w:val="0"/>
          <w:divBdr>
            <w:top w:val="none" w:sz="0" w:space="0" w:color="auto"/>
            <w:left w:val="none" w:sz="0" w:space="0" w:color="auto"/>
            <w:bottom w:val="none" w:sz="0" w:space="0" w:color="auto"/>
            <w:right w:val="none" w:sz="0" w:space="0" w:color="auto"/>
          </w:divBdr>
        </w:div>
        <w:div w:id="516386482">
          <w:marLeft w:val="0"/>
          <w:marRight w:val="0"/>
          <w:marTop w:val="0"/>
          <w:marBottom w:val="0"/>
          <w:divBdr>
            <w:top w:val="none" w:sz="0" w:space="0" w:color="auto"/>
            <w:left w:val="none" w:sz="0" w:space="0" w:color="auto"/>
            <w:bottom w:val="none" w:sz="0" w:space="0" w:color="auto"/>
            <w:right w:val="none" w:sz="0" w:space="0" w:color="auto"/>
          </w:divBdr>
        </w:div>
        <w:div w:id="1233926419">
          <w:marLeft w:val="0"/>
          <w:marRight w:val="0"/>
          <w:marTop w:val="0"/>
          <w:marBottom w:val="0"/>
          <w:divBdr>
            <w:top w:val="none" w:sz="0" w:space="0" w:color="auto"/>
            <w:left w:val="none" w:sz="0" w:space="0" w:color="auto"/>
            <w:bottom w:val="none" w:sz="0" w:space="0" w:color="auto"/>
            <w:right w:val="none" w:sz="0" w:space="0" w:color="auto"/>
          </w:divBdr>
        </w:div>
        <w:div w:id="343561067">
          <w:marLeft w:val="0"/>
          <w:marRight w:val="0"/>
          <w:marTop w:val="0"/>
          <w:marBottom w:val="0"/>
          <w:divBdr>
            <w:top w:val="none" w:sz="0" w:space="0" w:color="auto"/>
            <w:left w:val="none" w:sz="0" w:space="0" w:color="auto"/>
            <w:bottom w:val="none" w:sz="0" w:space="0" w:color="auto"/>
            <w:right w:val="none" w:sz="0" w:space="0" w:color="auto"/>
          </w:divBdr>
        </w:div>
        <w:div w:id="1046879746">
          <w:marLeft w:val="0"/>
          <w:marRight w:val="0"/>
          <w:marTop w:val="0"/>
          <w:marBottom w:val="0"/>
          <w:divBdr>
            <w:top w:val="none" w:sz="0" w:space="0" w:color="auto"/>
            <w:left w:val="none" w:sz="0" w:space="0" w:color="auto"/>
            <w:bottom w:val="none" w:sz="0" w:space="0" w:color="auto"/>
            <w:right w:val="none" w:sz="0" w:space="0" w:color="auto"/>
          </w:divBdr>
        </w:div>
        <w:div w:id="1268654279">
          <w:marLeft w:val="0"/>
          <w:marRight w:val="0"/>
          <w:marTop w:val="0"/>
          <w:marBottom w:val="0"/>
          <w:divBdr>
            <w:top w:val="none" w:sz="0" w:space="0" w:color="auto"/>
            <w:left w:val="none" w:sz="0" w:space="0" w:color="auto"/>
            <w:bottom w:val="none" w:sz="0" w:space="0" w:color="auto"/>
            <w:right w:val="none" w:sz="0" w:space="0" w:color="auto"/>
          </w:divBdr>
        </w:div>
        <w:div w:id="110441163">
          <w:marLeft w:val="0"/>
          <w:marRight w:val="0"/>
          <w:marTop w:val="0"/>
          <w:marBottom w:val="0"/>
          <w:divBdr>
            <w:top w:val="none" w:sz="0" w:space="0" w:color="auto"/>
            <w:left w:val="none" w:sz="0" w:space="0" w:color="auto"/>
            <w:bottom w:val="none" w:sz="0" w:space="0" w:color="auto"/>
            <w:right w:val="none" w:sz="0" w:space="0" w:color="auto"/>
          </w:divBdr>
        </w:div>
        <w:div w:id="795098453">
          <w:marLeft w:val="0"/>
          <w:marRight w:val="0"/>
          <w:marTop w:val="0"/>
          <w:marBottom w:val="0"/>
          <w:divBdr>
            <w:top w:val="none" w:sz="0" w:space="0" w:color="auto"/>
            <w:left w:val="none" w:sz="0" w:space="0" w:color="auto"/>
            <w:bottom w:val="none" w:sz="0" w:space="0" w:color="auto"/>
            <w:right w:val="none" w:sz="0" w:space="0" w:color="auto"/>
          </w:divBdr>
        </w:div>
        <w:div w:id="1837069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swcdcinc.org" TargetMode="External"/><Relationship Id="rId5" Type="http://schemas.openxmlformats.org/officeDocument/2006/relationships/webSettings" Target="webSettings.xml"/><Relationship Id="rId10" Type="http://schemas.openxmlformats.org/officeDocument/2006/relationships/hyperlink" Target="http://www.swcdcinc.org"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76294-C7B8-45FD-BD0F-CF32E76DF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Smith</dc:creator>
  <cp:keywords/>
  <dc:description/>
  <cp:lastModifiedBy>SWCD</cp:lastModifiedBy>
  <cp:revision>2</cp:revision>
  <cp:lastPrinted>2023-10-18T20:54:00Z</cp:lastPrinted>
  <dcterms:created xsi:type="dcterms:W3CDTF">2024-05-14T18:01:00Z</dcterms:created>
  <dcterms:modified xsi:type="dcterms:W3CDTF">2024-05-14T18:01:00Z</dcterms:modified>
</cp:coreProperties>
</file>